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DIEKMAN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1"/>
        <w:gridCol w:w="771"/>
        <w:gridCol w:w="598"/>
        <w:gridCol w:w="347"/>
        <w:gridCol w:w="970"/>
        <w:gridCol w:w="453"/>
        <w:gridCol w:w="615"/>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22,371</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122,140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shares that vest in full on June 17, 2027, subject to the Reporting Person's continued service as a member of the issuer's board of directors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357"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3398</Characters>
  <CharactersWithSpaces>3971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