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Du Ying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ZAI LAB LIMITED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314 MAIN STREET, 4TH FLOOR,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Zai Lab Ltd</w:t>
              </w:r>
            </w:hyperlink>
            <w:r>
              <w:rPr/>
              <w:t xml:space="preserve"> [ </w:t>
            </w:r>
            <w:r>
              <w:rPr>
                <w:rFonts w:ascii="Times;serif" w:hAnsi="Times;serif"/>
                <w:color w:val="0000FF"/>
                <w:sz w:val="24"/>
                <w:shd w:fill="FFFFFF" w:val="clear"/>
              </w:rPr>
              <w:t>ZLAB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Chairperson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38"/>
        <w:gridCol w:w="911"/>
        <w:gridCol w:w="782"/>
        <w:gridCol w:w="605"/>
        <w:gridCol w:w="339"/>
        <w:gridCol w:w="905"/>
        <w:gridCol w:w="421"/>
        <w:gridCol w:w="983"/>
        <w:gridCol w:w="1244"/>
        <w:gridCol w:w="962"/>
        <w:gridCol w:w="91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3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0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3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r>
              <w:rPr/>
              <w:t xml:space="preserve"> </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05/13/2026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(2)</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1.74</w:t>
            </w:r>
            <w:r>
              <w:rPr/>
              <w:t xml:space="preserve"> </w:t>
            </w:r>
          </w:p>
        </w:tc>
        <w:tc>
          <w:tcPr>
            <w:tcW w:w="12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1,172,626</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r>
              <w:rPr/>
              <w:t xml:space="preserve"> </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05/13/2026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16,231</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19.4432</w:t>
            </w:r>
            <w:r>
              <w:rPr>
                <w:rFonts w:ascii="Times;serif" w:hAnsi="Times;serif"/>
                <w:color w:val="008000"/>
                <w:position w:val="7"/>
                <w:sz w:val="16"/>
                <w:sz w:val="20"/>
                <w:shd w:fill="FFFFFF" w:val="clear"/>
              </w:rPr>
              <w:t>(3)</w:t>
            </w:r>
            <w:r>
              <w:rPr/>
              <w:t xml:space="preserve"> </w:t>
            </w:r>
          </w:p>
        </w:tc>
        <w:tc>
          <w:tcPr>
            <w:tcW w:w="12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1,156,395</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r>
              <w:rPr/>
              <w:t xml:space="preserve"> </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05/13/2026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33,769</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20.2223</w:t>
            </w:r>
            <w:r>
              <w:rPr>
                <w:rFonts w:ascii="Times;serif" w:hAnsi="Times;serif"/>
                <w:color w:val="008000"/>
                <w:position w:val="7"/>
                <w:sz w:val="16"/>
                <w:sz w:val="20"/>
                <w:shd w:fill="FFFFFF" w:val="clear"/>
              </w:rPr>
              <w:t>(4)</w:t>
            </w:r>
            <w:r>
              <w:rPr/>
              <w:t xml:space="preserve"> </w:t>
            </w:r>
          </w:p>
        </w:tc>
        <w:tc>
          <w:tcPr>
            <w:tcW w:w="12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1,122,626</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r>
              <w:rPr/>
              <w:t xml:space="preserve"> </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05/14/2026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(2)</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1.74</w:t>
            </w:r>
            <w:r>
              <w:rPr/>
              <w:t xml:space="preserve"> </w:t>
            </w:r>
          </w:p>
        </w:tc>
        <w:tc>
          <w:tcPr>
            <w:tcW w:w="12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1,172,626</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3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r>
              <w:rPr/>
              <w:t xml:space="preserve"> </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05/14/2026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4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20.0915</w:t>
            </w:r>
            <w:r>
              <w:rPr>
                <w:rFonts w:ascii="Times;serif" w:hAnsi="Times;serif"/>
                <w:color w:val="008000"/>
                <w:position w:val="7"/>
                <w:sz w:val="16"/>
                <w:sz w:val="20"/>
                <w:shd w:fill="FFFFFF" w:val="clear"/>
              </w:rPr>
              <w:t>(5)</w:t>
            </w:r>
            <w:r>
              <w:rPr/>
              <w:t xml:space="preserve"> </w:t>
            </w:r>
          </w:p>
        </w:tc>
        <w:tc>
          <w:tcPr>
            <w:tcW w:w="12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1,122,626</w:t>
            </w:r>
          </w:p>
        </w:tc>
        <w:tc>
          <w:tcPr>
            <w:tcW w:w="9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6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1026"/>
        <w:gridCol w:w="801"/>
        <w:gridCol w:w="801"/>
        <w:gridCol w:w="936"/>
        <w:gridCol w:w="831"/>
        <w:gridCol w:w="846"/>
      </w:tblGrid>
      <w:tr>
        <w:trPr>
          <w:tblHeader w:val="true"/>
        </w:trPr>
        <w:tc>
          <w:tcPr>
            <w:tcW w:w="121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02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1.74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(2)</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08/25/2026</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American Depositary Shares</w:t>
            </w: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411,092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1.74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(2)</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08/25/2026</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American Depositary Shares</w:t>
            </w: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361,092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American Depositary Share ("ADS") represents ten Ordinary Shares of the issuer. Our ADSs and Ordinary Shares are fully fungible. For purposes of this Form 4, we are reporting this in terms of ADSs.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transactions reported in this Form 4 were effected pursuant to a Rule 10b5-1 trading plan adopted by the Reporting Person on November 11,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Reflects a weighted average sale price of $19.4432 per share, at prices ranging from $18.89 to $19.87 per share. The Reporting Person will provide, upon request by the staff of the Securities and Exchange Commission, the Issuer, or a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Reflects a weighted average sale price of $20.2223 per share, at prices ranging from $19.89 to $20.52 per share. The Reporting Person will provide, upon request by the staff of the Securities and Exchange Commission, the Issuer, or a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Reflects a weighted average sale price of $20.0915 per share, at prices ranging from $19.56 to $20.46 per share. The Reporting Person will provide, upon request by the staff of the Securities and Exchange Commission, the Issuer, or a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option vested in equal annual installments over five years beginning on August 25, 2017, the first anniversary of the date of grant.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Bruce Blefeld,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31790" TargetMode="External"/><Relationship Id="rId5" Type="http://schemas.openxmlformats.org/officeDocument/2006/relationships/hyperlink" Target="http://www.sec.gov/cgi-bin/browse-edgar?action=getcompany&amp;CIK=000170429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899</Words>
  <Characters>4835</Characters>
  <CharactersWithSpaces>5636</CharactersWithSpaces>
  <Paragraphs>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